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9FBB3" w14:textId="77777777" w:rsidR="00B009CD" w:rsidRPr="00B009CD" w:rsidRDefault="00B009CD" w:rsidP="00B009CD">
      <w:pPr>
        <w:spacing w:before="120" w:after="120" w:line="240" w:lineRule="auto"/>
        <w:jc w:val="center"/>
        <w:rPr>
          <w:sz w:val="24"/>
          <w:szCs w:val="24"/>
        </w:rPr>
      </w:pPr>
    </w:p>
    <w:p w14:paraId="3105FC73" w14:textId="3163930C" w:rsidR="003143B5" w:rsidRPr="00B009CD" w:rsidRDefault="00B009CD" w:rsidP="00B009CD">
      <w:pPr>
        <w:spacing w:before="120" w:after="120" w:line="240" w:lineRule="auto"/>
        <w:jc w:val="center"/>
        <w:rPr>
          <w:b/>
          <w:sz w:val="24"/>
          <w:szCs w:val="24"/>
        </w:rPr>
      </w:pPr>
      <w:r>
        <w:rPr>
          <w:b/>
          <w:sz w:val="32"/>
          <w:szCs w:val="24"/>
        </w:rPr>
        <w:t>Principles</w:t>
      </w:r>
      <w:r w:rsidR="003143B5" w:rsidRPr="00B009CD">
        <w:rPr>
          <w:b/>
          <w:sz w:val="32"/>
          <w:szCs w:val="24"/>
        </w:rPr>
        <w:t xml:space="preserve"> of Adult Learning – ANCC</w:t>
      </w:r>
    </w:p>
    <w:p w14:paraId="584EC563" w14:textId="36F553B7" w:rsidR="003143B5" w:rsidRPr="00B009CD" w:rsidRDefault="003143B5" w:rsidP="00B009CD">
      <w:pPr>
        <w:spacing w:before="120" w:after="120" w:line="240" w:lineRule="auto"/>
        <w:rPr>
          <w:sz w:val="24"/>
          <w:szCs w:val="24"/>
        </w:rPr>
      </w:pPr>
    </w:p>
    <w:p w14:paraId="6EDFEB42" w14:textId="212B17AB" w:rsidR="00FC016F" w:rsidRPr="00B009CD" w:rsidRDefault="003143B5" w:rsidP="00B009CD">
      <w:pPr>
        <w:spacing w:before="120" w:after="120" w:line="240" w:lineRule="auto"/>
        <w:jc w:val="center"/>
        <w:rPr>
          <w:b/>
          <w:bCs/>
          <w:sz w:val="24"/>
          <w:szCs w:val="24"/>
        </w:rPr>
      </w:pPr>
      <w:r w:rsidRPr="00B009CD">
        <w:rPr>
          <w:b/>
          <w:bCs/>
          <w:sz w:val="24"/>
          <w:szCs w:val="24"/>
        </w:rPr>
        <w:t>ANCC - Principles of Adult Learning Theory</w:t>
      </w:r>
    </w:p>
    <w:p w14:paraId="76FCCDD0" w14:textId="77777777" w:rsidR="00B009CD" w:rsidRDefault="00B009CD" w:rsidP="00B009CD">
      <w:pPr>
        <w:spacing w:before="120" w:after="120" w:line="240" w:lineRule="auto"/>
        <w:rPr>
          <w:sz w:val="24"/>
          <w:szCs w:val="24"/>
        </w:rPr>
      </w:pPr>
    </w:p>
    <w:p w14:paraId="46AB6831" w14:textId="77777777" w:rsid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Adults need to know why they need to learn something before undertaking to learn it. </w:t>
      </w:r>
    </w:p>
    <w:p w14:paraId="47C40F12" w14:textId="77777777" w:rsidR="00B009CD" w:rsidRDefault="00B009CD" w:rsidP="00B009CD">
      <w:pPr>
        <w:pStyle w:val="ListParagraph"/>
        <w:spacing w:before="120" w:after="120" w:line="240" w:lineRule="auto"/>
        <w:rPr>
          <w:sz w:val="24"/>
          <w:szCs w:val="24"/>
        </w:rPr>
      </w:pPr>
    </w:p>
    <w:p w14:paraId="1D61401A" w14:textId="1445E422" w:rsid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Adults have a self-concept of being responsible for their own decisions. </w:t>
      </w:r>
      <w:r w:rsidR="00FC016F" w:rsidRPr="00B009CD">
        <w:rPr>
          <w:sz w:val="24"/>
          <w:szCs w:val="24"/>
        </w:rPr>
        <w:t>Thus,</w:t>
      </w:r>
      <w:r w:rsidRPr="00B009CD">
        <w:rPr>
          <w:sz w:val="24"/>
          <w:szCs w:val="24"/>
        </w:rPr>
        <w:t xml:space="preserve"> self-directed learning is much more effective than </w:t>
      </w:r>
      <w:r w:rsidR="00B009CD">
        <w:rPr>
          <w:sz w:val="24"/>
          <w:szCs w:val="24"/>
        </w:rPr>
        <w:t>“</w:t>
      </w:r>
      <w:r w:rsidRPr="00B009CD">
        <w:rPr>
          <w:sz w:val="24"/>
          <w:szCs w:val="24"/>
        </w:rPr>
        <w:t>dependent</w:t>
      </w:r>
      <w:r w:rsidR="00B009CD">
        <w:rPr>
          <w:sz w:val="24"/>
          <w:szCs w:val="24"/>
        </w:rPr>
        <w:t>”</w:t>
      </w:r>
      <w:r w:rsidRPr="00B009CD">
        <w:rPr>
          <w:sz w:val="24"/>
          <w:szCs w:val="24"/>
        </w:rPr>
        <w:t xml:space="preserve"> learning. </w:t>
      </w:r>
    </w:p>
    <w:p w14:paraId="167AA72F" w14:textId="77777777" w:rsidR="00B009CD" w:rsidRDefault="00B009CD" w:rsidP="00B009CD">
      <w:pPr>
        <w:pStyle w:val="ListParagraph"/>
        <w:spacing w:before="120" w:after="120" w:line="240" w:lineRule="auto"/>
        <w:rPr>
          <w:sz w:val="24"/>
          <w:szCs w:val="24"/>
        </w:rPr>
      </w:pPr>
    </w:p>
    <w:p w14:paraId="397A1756" w14:textId="77777777" w:rsid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Adults have a large amount of diverse experiences. To an adult, experience is not something that happens to him, it is him. To ignore or devalue the adult’s experiences is perceived by the adult as ignoring or devalue the person of the adult. The experiences of the adult provide great learning resources for that adult. These resources can best be utilized by individualizing the teaching and learning strategies used. Experiential learning is especially effective with adults. </w:t>
      </w:r>
    </w:p>
    <w:p w14:paraId="7A6C6DE4" w14:textId="77777777" w:rsidR="00B009CD" w:rsidRDefault="00B009CD" w:rsidP="00B009CD">
      <w:pPr>
        <w:pStyle w:val="ListParagraph"/>
        <w:spacing w:before="120" w:after="120" w:line="240" w:lineRule="auto"/>
        <w:rPr>
          <w:sz w:val="24"/>
          <w:szCs w:val="24"/>
        </w:rPr>
      </w:pPr>
    </w:p>
    <w:p w14:paraId="6D0C970B" w14:textId="77777777" w:rsid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Adults become ready to learn when the subject includes those things they need to know and be able to do to cope effectively with their real-life situations. Some ways to develop this readiness to learn are exposure to models of superior performance, career counseling, simulation exercises, etc. </w:t>
      </w:r>
    </w:p>
    <w:p w14:paraId="2CC0D065" w14:textId="77777777" w:rsidR="00B009CD" w:rsidRDefault="00B009CD" w:rsidP="00B009CD">
      <w:pPr>
        <w:pStyle w:val="ListParagraph"/>
        <w:spacing w:before="120" w:after="120" w:line="240" w:lineRule="auto"/>
        <w:rPr>
          <w:sz w:val="24"/>
          <w:szCs w:val="24"/>
        </w:rPr>
      </w:pPr>
    </w:p>
    <w:p w14:paraId="62FFE6EC" w14:textId="77777777" w:rsid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Somewhat related to the above: adults learn new knowledge, understandings, skills, values, and attitudes most effectively when they are presented in the context of application to real-life situations. </w:t>
      </w:r>
    </w:p>
    <w:p w14:paraId="7C07833C" w14:textId="77777777" w:rsidR="00B009CD" w:rsidRDefault="00B009CD" w:rsidP="00B009CD">
      <w:pPr>
        <w:pStyle w:val="ListParagraph"/>
        <w:spacing w:before="120" w:after="120" w:line="240" w:lineRule="auto"/>
        <w:rPr>
          <w:sz w:val="24"/>
          <w:szCs w:val="24"/>
        </w:rPr>
      </w:pPr>
    </w:p>
    <w:p w14:paraId="6D13FEFD" w14:textId="0E4AC8CC" w:rsidR="00FC016F" w:rsidRPr="00B009CD" w:rsidRDefault="003143B5" w:rsidP="00B009CD">
      <w:pPr>
        <w:pStyle w:val="ListParagraph"/>
        <w:numPr>
          <w:ilvl w:val="0"/>
          <w:numId w:val="2"/>
        </w:numPr>
        <w:spacing w:before="120" w:after="120" w:line="240" w:lineRule="auto"/>
        <w:rPr>
          <w:sz w:val="24"/>
          <w:szCs w:val="24"/>
        </w:rPr>
      </w:pPr>
      <w:r w:rsidRPr="00B009CD">
        <w:rPr>
          <w:sz w:val="24"/>
          <w:szCs w:val="24"/>
        </w:rPr>
        <w:t xml:space="preserve">The normal adult motivation to keep growing and developing is frequently blocked by such barriers as negative self-concept as a student, inaccessibility of opportunities or resources, time constraints, and programs that violate principles of adult learning. The most potent motivators for adults are internal pressures. Some examples are desire for increased job satisfaction, self-esteem, quality of like, etc. Some examples of external motivators are promotions, higher salaries, better jobs, etc. </w:t>
      </w:r>
    </w:p>
    <w:p w14:paraId="74A718BA" w14:textId="77777777" w:rsidR="00FC016F" w:rsidRPr="00B009CD" w:rsidRDefault="00FC016F" w:rsidP="00B009CD">
      <w:pPr>
        <w:spacing w:before="120" w:after="120" w:line="240" w:lineRule="auto"/>
        <w:rPr>
          <w:sz w:val="24"/>
          <w:szCs w:val="24"/>
        </w:rPr>
      </w:pPr>
    </w:p>
    <w:p w14:paraId="3C1A948C" w14:textId="77777777" w:rsidR="00FC016F" w:rsidRPr="00B009CD" w:rsidRDefault="00FC016F" w:rsidP="00B009CD">
      <w:pPr>
        <w:spacing w:before="120" w:after="120" w:line="240" w:lineRule="auto"/>
        <w:jc w:val="center"/>
        <w:rPr>
          <w:sz w:val="24"/>
          <w:szCs w:val="24"/>
        </w:rPr>
      </w:pPr>
    </w:p>
    <w:p w14:paraId="36682F95" w14:textId="77777777" w:rsidR="00FC016F" w:rsidRPr="00B009CD" w:rsidRDefault="00FC016F" w:rsidP="00B009CD">
      <w:pPr>
        <w:spacing w:before="120" w:after="120" w:line="240" w:lineRule="auto"/>
        <w:jc w:val="center"/>
        <w:rPr>
          <w:sz w:val="24"/>
          <w:szCs w:val="24"/>
        </w:rPr>
      </w:pPr>
    </w:p>
    <w:p w14:paraId="6144517E" w14:textId="77777777" w:rsidR="00FC016F" w:rsidRPr="00B009CD" w:rsidRDefault="00FC016F" w:rsidP="00B009CD">
      <w:pPr>
        <w:spacing w:before="120" w:after="120" w:line="240" w:lineRule="auto"/>
        <w:jc w:val="center"/>
        <w:rPr>
          <w:sz w:val="24"/>
          <w:szCs w:val="24"/>
        </w:rPr>
      </w:pPr>
    </w:p>
    <w:p w14:paraId="69119E60" w14:textId="77777777" w:rsidR="00FC016F" w:rsidRPr="00B009CD" w:rsidRDefault="00FC016F" w:rsidP="00B009CD">
      <w:pPr>
        <w:spacing w:before="120" w:after="120" w:line="240" w:lineRule="auto"/>
        <w:jc w:val="center"/>
        <w:rPr>
          <w:sz w:val="24"/>
          <w:szCs w:val="24"/>
        </w:rPr>
      </w:pPr>
    </w:p>
    <w:p w14:paraId="67805250" w14:textId="2D7FBD09" w:rsidR="00FC016F" w:rsidRPr="00B009CD" w:rsidRDefault="00FC016F" w:rsidP="00B009CD">
      <w:pPr>
        <w:spacing w:before="120" w:after="120" w:line="240" w:lineRule="auto"/>
        <w:jc w:val="center"/>
        <w:rPr>
          <w:sz w:val="24"/>
          <w:szCs w:val="24"/>
        </w:rPr>
      </w:pPr>
    </w:p>
    <w:p w14:paraId="655800A3" w14:textId="47429F1D" w:rsidR="00FC016F" w:rsidRPr="00B009CD" w:rsidRDefault="003143B5" w:rsidP="00B009CD">
      <w:pPr>
        <w:spacing w:before="120" w:after="120" w:line="240" w:lineRule="auto"/>
        <w:jc w:val="center"/>
        <w:rPr>
          <w:b/>
          <w:bCs/>
          <w:sz w:val="24"/>
          <w:szCs w:val="24"/>
        </w:rPr>
      </w:pPr>
      <w:r w:rsidRPr="00B009CD">
        <w:rPr>
          <w:b/>
          <w:bCs/>
          <w:sz w:val="24"/>
          <w:szCs w:val="24"/>
        </w:rPr>
        <w:t>Bibliography</w:t>
      </w:r>
    </w:p>
    <w:p w14:paraId="43800420" w14:textId="77777777" w:rsidR="00FC016F" w:rsidRPr="00B009CD" w:rsidRDefault="00FC016F" w:rsidP="00B009CD">
      <w:pPr>
        <w:spacing w:before="120" w:after="120" w:line="240" w:lineRule="auto"/>
        <w:jc w:val="center"/>
        <w:rPr>
          <w:sz w:val="24"/>
          <w:szCs w:val="24"/>
        </w:rPr>
      </w:pPr>
    </w:p>
    <w:p w14:paraId="21123052" w14:textId="77777777" w:rsidR="00FC016F" w:rsidRPr="00B009CD" w:rsidRDefault="003143B5" w:rsidP="00B009CD">
      <w:pPr>
        <w:spacing w:before="120" w:after="120" w:line="240" w:lineRule="auto"/>
        <w:rPr>
          <w:sz w:val="24"/>
          <w:szCs w:val="24"/>
        </w:rPr>
      </w:pPr>
      <w:r w:rsidRPr="00B009CD">
        <w:rPr>
          <w:sz w:val="24"/>
          <w:szCs w:val="24"/>
        </w:rPr>
        <w:t xml:space="preserve">Houle, Cyril O. Continuing Your Education. New York: McGraw-Hill, 1964. </w:t>
      </w:r>
    </w:p>
    <w:p w14:paraId="61DF015C" w14:textId="77777777" w:rsidR="00B009CD" w:rsidRDefault="00B009CD" w:rsidP="00B009CD">
      <w:pPr>
        <w:spacing w:before="120" w:after="120" w:line="240" w:lineRule="auto"/>
        <w:rPr>
          <w:sz w:val="24"/>
          <w:szCs w:val="24"/>
        </w:rPr>
      </w:pPr>
    </w:p>
    <w:p w14:paraId="5FBDE0DD" w14:textId="77777777" w:rsidR="00FC016F" w:rsidRPr="00B009CD" w:rsidRDefault="003143B5" w:rsidP="00B009CD">
      <w:pPr>
        <w:spacing w:before="120" w:after="120" w:line="240" w:lineRule="auto"/>
        <w:rPr>
          <w:sz w:val="24"/>
          <w:szCs w:val="24"/>
        </w:rPr>
      </w:pPr>
      <w:r w:rsidRPr="00B009CD">
        <w:rPr>
          <w:sz w:val="24"/>
          <w:szCs w:val="24"/>
        </w:rPr>
        <w:t xml:space="preserve">Houle, Cyril O. The Design of Education. San Francisco: Jossey-Bass, 1980. </w:t>
      </w:r>
    </w:p>
    <w:p w14:paraId="434420DB" w14:textId="77777777" w:rsidR="00B009CD" w:rsidRDefault="00B009CD" w:rsidP="00B009CD">
      <w:pPr>
        <w:spacing w:before="120" w:after="120" w:line="240" w:lineRule="auto"/>
        <w:rPr>
          <w:sz w:val="24"/>
          <w:szCs w:val="24"/>
        </w:rPr>
      </w:pPr>
    </w:p>
    <w:p w14:paraId="47D8B77F" w14:textId="77777777" w:rsidR="00FC016F" w:rsidRPr="00B009CD" w:rsidRDefault="003143B5" w:rsidP="00B009CD">
      <w:pPr>
        <w:spacing w:before="120" w:after="120" w:line="240" w:lineRule="auto"/>
        <w:rPr>
          <w:sz w:val="24"/>
          <w:szCs w:val="24"/>
        </w:rPr>
      </w:pPr>
      <w:r w:rsidRPr="00B009CD">
        <w:rPr>
          <w:sz w:val="24"/>
          <w:szCs w:val="24"/>
        </w:rPr>
        <w:t xml:space="preserve">Houle, Cyril O. The Inquiring Mind. Madison: University of Wisconsin Press, 1961. </w:t>
      </w:r>
    </w:p>
    <w:p w14:paraId="27AD43C2" w14:textId="77777777" w:rsidR="00B009CD" w:rsidRDefault="00B009CD" w:rsidP="00B009CD">
      <w:pPr>
        <w:spacing w:before="120" w:after="120" w:line="240" w:lineRule="auto"/>
        <w:rPr>
          <w:sz w:val="24"/>
          <w:szCs w:val="24"/>
        </w:rPr>
      </w:pPr>
    </w:p>
    <w:p w14:paraId="215EA0C8" w14:textId="77777777" w:rsidR="00FC016F" w:rsidRPr="00B009CD" w:rsidRDefault="003143B5" w:rsidP="00B009CD">
      <w:pPr>
        <w:spacing w:before="120" w:after="120" w:line="240" w:lineRule="auto"/>
        <w:rPr>
          <w:sz w:val="24"/>
          <w:szCs w:val="24"/>
        </w:rPr>
      </w:pPr>
      <w:r w:rsidRPr="00B009CD">
        <w:rPr>
          <w:sz w:val="24"/>
          <w:szCs w:val="24"/>
        </w:rPr>
        <w:t xml:space="preserve">Houle, Cyril O. Continuing Learning in the Professions. San Francisco: Jossey-Bass, 1980. </w:t>
      </w:r>
    </w:p>
    <w:p w14:paraId="3D0D26EB" w14:textId="77777777" w:rsidR="00B009CD" w:rsidRDefault="00B009CD" w:rsidP="00B009CD">
      <w:pPr>
        <w:spacing w:before="120" w:after="120" w:line="240" w:lineRule="auto"/>
        <w:rPr>
          <w:sz w:val="24"/>
          <w:szCs w:val="24"/>
        </w:rPr>
      </w:pPr>
    </w:p>
    <w:p w14:paraId="3FA29938" w14:textId="77777777" w:rsidR="00FC016F" w:rsidRPr="00B009CD" w:rsidRDefault="003143B5" w:rsidP="00B009CD">
      <w:pPr>
        <w:spacing w:before="120" w:after="120" w:line="240" w:lineRule="auto"/>
        <w:rPr>
          <w:sz w:val="24"/>
          <w:szCs w:val="24"/>
        </w:rPr>
      </w:pPr>
      <w:r w:rsidRPr="00B009CD">
        <w:rPr>
          <w:sz w:val="24"/>
          <w:szCs w:val="24"/>
        </w:rPr>
        <w:t xml:space="preserve">Houle, Cyril O. Patterns of Learning: New Perspectives on Life-Span Education. Sand Francisco: Jossey-Bass, 1984. </w:t>
      </w:r>
    </w:p>
    <w:p w14:paraId="3C9ADD1D" w14:textId="77777777" w:rsidR="00B009CD" w:rsidRDefault="00B009CD" w:rsidP="00B009CD">
      <w:pPr>
        <w:spacing w:before="120" w:after="120" w:line="240" w:lineRule="auto"/>
        <w:rPr>
          <w:sz w:val="24"/>
          <w:szCs w:val="24"/>
        </w:rPr>
      </w:pPr>
    </w:p>
    <w:p w14:paraId="43A6CC57" w14:textId="77777777" w:rsidR="00FC016F" w:rsidRPr="00B009CD" w:rsidRDefault="003143B5" w:rsidP="00B009CD">
      <w:pPr>
        <w:spacing w:before="120" w:after="120" w:line="240" w:lineRule="auto"/>
        <w:rPr>
          <w:sz w:val="24"/>
          <w:szCs w:val="24"/>
        </w:rPr>
      </w:pPr>
      <w:r w:rsidRPr="00B009CD">
        <w:rPr>
          <w:sz w:val="24"/>
          <w:szCs w:val="24"/>
        </w:rPr>
        <w:t xml:space="preserve">Knowles, Malcolm A. The Adult Learner: A Neglected Species. Houston: Gulf Publishing Company, 1973, 1978, 1984, 1990. </w:t>
      </w:r>
    </w:p>
    <w:p w14:paraId="1C216FEA" w14:textId="77777777" w:rsidR="00B009CD" w:rsidRDefault="00B009CD" w:rsidP="00B009CD">
      <w:pPr>
        <w:spacing w:before="120" w:after="120" w:line="240" w:lineRule="auto"/>
        <w:rPr>
          <w:sz w:val="24"/>
          <w:szCs w:val="24"/>
        </w:rPr>
      </w:pPr>
    </w:p>
    <w:p w14:paraId="3F2BC838" w14:textId="77777777" w:rsidR="00FC016F" w:rsidRPr="00B009CD" w:rsidRDefault="003143B5" w:rsidP="00B009CD">
      <w:pPr>
        <w:spacing w:before="120" w:after="120" w:line="240" w:lineRule="auto"/>
        <w:rPr>
          <w:sz w:val="24"/>
          <w:szCs w:val="24"/>
        </w:rPr>
      </w:pPr>
      <w:proofErr w:type="spellStart"/>
      <w:r w:rsidRPr="00B009CD">
        <w:rPr>
          <w:sz w:val="24"/>
          <w:szCs w:val="24"/>
        </w:rPr>
        <w:t>Taba</w:t>
      </w:r>
      <w:proofErr w:type="spellEnd"/>
      <w:r w:rsidRPr="00B009CD">
        <w:rPr>
          <w:sz w:val="24"/>
          <w:szCs w:val="24"/>
        </w:rPr>
        <w:t xml:space="preserve">, H. Curriculum Development Theory and Practice. New York: Harcourt, Brace and World, 1962. </w:t>
      </w:r>
    </w:p>
    <w:p w14:paraId="49CF1755" w14:textId="77777777" w:rsidR="00B009CD" w:rsidRDefault="00B009CD" w:rsidP="00B009CD">
      <w:pPr>
        <w:spacing w:before="120" w:after="120" w:line="240" w:lineRule="auto"/>
        <w:rPr>
          <w:sz w:val="24"/>
          <w:szCs w:val="24"/>
        </w:rPr>
      </w:pPr>
    </w:p>
    <w:p w14:paraId="3D242974" w14:textId="77777777" w:rsidR="00FC016F" w:rsidRPr="00B009CD" w:rsidRDefault="003143B5" w:rsidP="00B009CD">
      <w:pPr>
        <w:spacing w:before="120" w:after="120" w:line="240" w:lineRule="auto"/>
        <w:rPr>
          <w:sz w:val="24"/>
          <w:szCs w:val="24"/>
        </w:rPr>
      </w:pPr>
      <w:r w:rsidRPr="00B009CD">
        <w:rPr>
          <w:sz w:val="24"/>
          <w:szCs w:val="24"/>
        </w:rPr>
        <w:t xml:space="preserve">Tough, A. The Adult Learning Projects. Toronto: Ontario Institute for Studies in Education, 1971, 1979. </w:t>
      </w:r>
    </w:p>
    <w:p w14:paraId="28BF01FB" w14:textId="77777777" w:rsidR="00B009CD" w:rsidRDefault="00B009CD" w:rsidP="00B009CD">
      <w:pPr>
        <w:spacing w:before="120" w:after="120" w:line="240" w:lineRule="auto"/>
        <w:rPr>
          <w:sz w:val="24"/>
          <w:szCs w:val="24"/>
        </w:rPr>
      </w:pPr>
    </w:p>
    <w:p w14:paraId="7C99678C" w14:textId="42BBB574" w:rsidR="003143B5" w:rsidRPr="00B009CD" w:rsidRDefault="003143B5" w:rsidP="00B009CD">
      <w:pPr>
        <w:spacing w:before="120" w:after="120" w:line="240" w:lineRule="auto"/>
        <w:rPr>
          <w:sz w:val="24"/>
          <w:szCs w:val="24"/>
        </w:rPr>
      </w:pPr>
      <w:r w:rsidRPr="00B009CD">
        <w:rPr>
          <w:sz w:val="24"/>
          <w:szCs w:val="24"/>
        </w:rPr>
        <w:t>Tyler, R. W. Basic Principles of Curriculum and Instruction. Chicago: University of Chicago press, 1950</w:t>
      </w:r>
      <w:r w:rsidR="00B009CD">
        <w:rPr>
          <w:sz w:val="24"/>
          <w:szCs w:val="24"/>
        </w:rPr>
        <w:t>.</w:t>
      </w:r>
    </w:p>
    <w:sectPr w:rsidR="003143B5" w:rsidRPr="00B009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40080" w14:textId="77777777" w:rsidR="00B009CD" w:rsidRDefault="00B009CD" w:rsidP="00B009CD">
      <w:pPr>
        <w:spacing w:after="0" w:line="240" w:lineRule="auto"/>
      </w:pPr>
      <w:r>
        <w:separator/>
      </w:r>
    </w:p>
  </w:endnote>
  <w:endnote w:type="continuationSeparator" w:id="0">
    <w:p w14:paraId="69E808F2" w14:textId="77777777" w:rsidR="00B009CD" w:rsidRDefault="00B009CD" w:rsidP="00B0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18F1" w14:textId="77777777" w:rsidR="00B009CD" w:rsidRDefault="00B0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7F0F" w14:textId="77777777" w:rsidR="00B009CD" w:rsidRDefault="00B00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B02E" w14:textId="77777777" w:rsidR="00B009CD" w:rsidRDefault="00B0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2B03" w14:textId="77777777" w:rsidR="00B009CD" w:rsidRDefault="00B009CD" w:rsidP="00B009CD">
      <w:pPr>
        <w:spacing w:after="0" w:line="240" w:lineRule="auto"/>
      </w:pPr>
      <w:r>
        <w:separator/>
      </w:r>
    </w:p>
  </w:footnote>
  <w:footnote w:type="continuationSeparator" w:id="0">
    <w:p w14:paraId="0CF4E61C" w14:textId="77777777" w:rsidR="00B009CD" w:rsidRDefault="00B009CD" w:rsidP="00B00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EEAE" w14:textId="77777777" w:rsidR="00B009CD" w:rsidRDefault="00B00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FECD" w14:textId="287846A2" w:rsidR="00B009CD" w:rsidRDefault="00B009CD" w:rsidP="00B009CD">
    <w:pPr>
      <w:pStyle w:val="Header"/>
      <w:jc w:val="center"/>
    </w:pPr>
    <w:bookmarkStart w:id="0" w:name="_GoBack"/>
    <w:r>
      <w:rPr>
        <w:noProof/>
      </w:rPr>
      <w:drawing>
        <wp:inline distT="0" distB="0" distL="0" distR="0" wp14:anchorId="293A701F" wp14:editId="7CC87B2A">
          <wp:extent cx="1447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200.jpg"/>
                  <pic:cNvPicPr/>
                </pic:nvPicPr>
                <pic:blipFill>
                  <a:blip r:embed="rId1">
                    <a:extLst>
                      <a:ext uri="{28A0092B-C50C-407E-A947-70E740481C1C}">
                        <a14:useLocalDpi xmlns:a14="http://schemas.microsoft.com/office/drawing/2010/main" val="0"/>
                      </a:ext>
                    </a:extLst>
                  </a:blip>
                  <a:stretch>
                    <a:fillRect/>
                  </a:stretch>
                </pic:blipFill>
                <pic:spPr>
                  <a:xfrm>
                    <a:off x="0" y="0"/>
                    <a:ext cx="1452122" cy="726061"/>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7B99" w14:textId="77777777" w:rsidR="00B009CD" w:rsidRDefault="00B00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43EE"/>
    <w:multiLevelType w:val="hybridMultilevel"/>
    <w:tmpl w:val="9E38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C019F"/>
    <w:multiLevelType w:val="hybridMultilevel"/>
    <w:tmpl w:val="DE22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B5"/>
    <w:rsid w:val="003143B5"/>
    <w:rsid w:val="00330983"/>
    <w:rsid w:val="00453F74"/>
    <w:rsid w:val="00B009CD"/>
    <w:rsid w:val="00C614A9"/>
    <w:rsid w:val="00FC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37C5"/>
  <w15:chartTrackingRefBased/>
  <w15:docId w15:val="{0D289EF6-4FD5-4878-9264-80092697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CD"/>
  </w:style>
  <w:style w:type="paragraph" w:styleId="Footer">
    <w:name w:val="footer"/>
    <w:basedOn w:val="Normal"/>
    <w:link w:val="FooterChar"/>
    <w:uiPriority w:val="99"/>
    <w:unhideWhenUsed/>
    <w:rsid w:val="00B0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CD"/>
  </w:style>
  <w:style w:type="paragraph" w:styleId="ListParagraph">
    <w:name w:val="List Paragraph"/>
    <w:basedOn w:val="Normal"/>
    <w:uiPriority w:val="34"/>
    <w:qFormat/>
    <w:rsid w:val="00B009CD"/>
    <w:pPr>
      <w:ind w:left="720"/>
      <w:contextualSpacing/>
    </w:pPr>
  </w:style>
  <w:style w:type="paragraph" w:styleId="BalloonText">
    <w:name w:val="Balloon Text"/>
    <w:basedOn w:val="Normal"/>
    <w:link w:val="BalloonTextChar"/>
    <w:uiPriority w:val="99"/>
    <w:semiHidden/>
    <w:unhideWhenUsed/>
    <w:rsid w:val="00B00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Stephens</dc:creator>
  <cp:keywords/>
  <dc:description/>
  <cp:lastModifiedBy>Jennifer Neidig</cp:lastModifiedBy>
  <cp:revision>4</cp:revision>
  <cp:lastPrinted>2020-08-07T14:21:00Z</cp:lastPrinted>
  <dcterms:created xsi:type="dcterms:W3CDTF">2020-07-15T15:25:00Z</dcterms:created>
  <dcterms:modified xsi:type="dcterms:W3CDTF">2020-08-07T16:03:00Z</dcterms:modified>
</cp:coreProperties>
</file>